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13</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2419269</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_GoBack"/>
      <w:bookmarkEnd w:id="0"/>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UE-to-UE CLI of R19 SBFD</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7.20.3.1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meeting, good discussion were held and the following progress were achieved in [1] around UE-to-EU CLI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spacing w:before="120"/>
              <w:outlineLvl w:val="2"/>
              <w:rPr>
                <w:rFonts w:ascii="Arial" w:hAnsi="Arial"/>
                <w:sz w:val="24"/>
                <w:szCs w:val="16"/>
                <w:lang w:val="sv-SE" w:eastAsia="zh-CN"/>
              </w:rPr>
            </w:pPr>
            <w:r>
              <w:rPr>
                <w:rFonts w:ascii="Arial" w:hAnsi="Arial"/>
                <w:sz w:val="24"/>
                <w:szCs w:val="16"/>
                <w:lang w:val="sv-SE" w:eastAsia="zh-CN"/>
              </w:rPr>
              <w:t xml:space="preserve">Sub-topic 1-1: RRM impacts of UE-to-UE CLI handling </w:t>
            </w:r>
          </w:p>
          <w:p>
            <w:pPr>
              <w:keepNext/>
              <w:keepLines/>
              <w:spacing w:before="120"/>
              <w:outlineLvl w:val="3"/>
              <w:rPr>
                <w:rFonts w:ascii="Arial" w:hAnsi="Arial"/>
                <w:sz w:val="24"/>
                <w:szCs w:val="18"/>
                <w:lang w:val="sv-SE" w:eastAsia="zh-CN"/>
              </w:rPr>
            </w:pPr>
            <w:r>
              <w:rPr>
                <w:rFonts w:ascii="Arial" w:hAnsi="Arial"/>
                <w:sz w:val="24"/>
                <w:szCs w:val="18"/>
                <w:lang w:val="sv-SE" w:eastAsia="zh-CN"/>
              </w:rPr>
              <w:t xml:space="preserve">Issue 1-1-1: Measurement quantities </w:t>
            </w:r>
          </w:p>
          <w:p>
            <w:pPr>
              <w:numPr>
                <w:ilvl w:val="0"/>
                <w:numId w:val="4"/>
              </w:numPr>
              <w:spacing w:after="120"/>
              <w:ind w:left="720"/>
              <w:rPr>
                <w:szCs w:val="24"/>
                <w:lang w:eastAsia="zh-CN"/>
              </w:rPr>
            </w:pPr>
            <w:r>
              <w:rPr>
                <w:szCs w:val="24"/>
                <w:lang w:eastAsia="zh-CN"/>
              </w:rPr>
              <w:t>Agreements (from online session)</w:t>
            </w:r>
          </w:p>
          <w:p>
            <w:pPr>
              <w:numPr>
                <w:ilvl w:val="1"/>
                <w:numId w:val="4"/>
              </w:numPr>
              <w:spacing w:after="120"/>
              <w:ind w:left="1440"/>
              <w:rPr>
                <w:szCs w:val="24"/>
                <w:lang w:eastAsia="zh-CN"/>
              </w:rPr>
            </w:pPr>
            <w:r>
              <w:rPr>
                <w:szCs w:val="24"/>
                <w:lang w:eastAsia="zh-CN"/>
              </w:rPr>
              <w:t>RAN4 to define requirements for L1-SRS-RSRP and L1-CLI-RSSI.</w:t>
            </w:r>
          </w:p>
          <w:p>
            <w:pPr>
              <w:numPr>
                <w:ilvl w:val="1"/>
                <w:numId w:val="4"/>
              </w:numPr>
              <w:spacing w:after="120"/>
              <w:ind w:left="1440"/>
              <w:rPr>
                <w:szCs w:val="24"/>
                <w:lang w:eastAsia="zh-CN"/>
              </w:rPr>
            </w:pPr>
            <w:r>
              <w:rPr>
                <w:szCs w:val="24"/>
                <w:lang w:eastAsia="zh-CN"/>
              </w:rPr>
              <w:t>Requirements for other measurement quantities can be considered based on further RAN1 agreement.</w:t>
            </w:r>
          </w:p>
          <w:p>
            <w:pPr>
              <w:keepNext/>
              <w:keepLines/>
              <w:spacing w:before="120"/>
              <w:outlineLvl w:val="3"/>
              <w:rPr>
                <w:rFonts w:ascii="Arial" w:hAnsi="Arial"/>
                <w:sz w:val="24"/>
                <w:szCs w:val="18"/>
                <w:lang w:val="sv-SE" w:eastAsia="zh-CN"/>
              </w:rPr>
            </w:pPr>
            <w:r>
              <w:rPr>
                <w:rFonts w:ascii="Arial" w:hAnsi="Arial"/>
                <w:sz w:val="24"/>
                <w:szCs w:val="18"/>
                <w:lang w:val="sv-SE" w:eastAsia="zh-CN"/>
              </w:rPr>
              <w:t xml:space="preserve">Issue 1-1-6: Side condition  </w:t>
            </w:r>
          </w:p>
          <w:p>
            <w:pPr>
              <w:numPr>
                <w:ilvl w:val="0"/>
                <w:numId w:val="4"/>
              </w:numPr>
              <w:spacing w:after="120"/>
              <w:ind w:left="720"/>
              <w:rPr>
                <w:szCs w:val="24"/>
                <w:lang w:eastAsia="zh-CN"/>
              </w:rPr>
            </w:pPr>
            <w:r>
              <w:rPr>
                <w:szCs w:val="24"/>
                <w:lang w:eastAsia="zh-CN"/>
              </w:rPr>
              <w:t>Agreements (from online session)</w:t>
            </w:r>
          </w:p>
          <w:p>
            <w:pPr>
              <w:numPr>
                <w:ilvl w:val="1"/>
                <w:numId w:val="4"/>
              </w:numPr>
              <w:spacing w:after="120"/>
              <w:ind w:left="1440"/>
              <w:rPr>
                <w:szCs w:val="24"/>
                <w:lang w:eastAsia="zh-CN"/>
              </w:rPr>
            </w:pPr>
            <w:r>
              <w:rPr>
                <w:szCs w:val="24"/>
                <w:lang w:eastAsia="zh-CN"/>
              </w:rPr>
              <w:t>Send LS to RAN1: in addition to intra-cell scenario, whether inter-cell scenario is considered in this WI. Further discuss the details in the LS.</w:t>
            </w:r>
          </w:p>
          <w:p>
            <w:pPr>
              <w:numPr>
                <w:ilvl w:val="1"/>
                <w:numId w:val="4"/>
              </w:numPr>
              <w:spacing w:after="120"/>
              <w:ind w:left="1440"/>
              <w:rPr>
                <w:szCs w:val="24"/>
                <w:lang w:eastAsia="zh-CN"/>
              </w:rPr>
            </w:pPr>
            <w:r>
              <w:rPr>
                <w:szCs w:val="24"/>
                <w:lang w:eastAsia="zh-CN"/>
              </w:rPr>
              <w:t>For SRS configuration, re-use Rel-16 side condition as baseline.</w:t>
            </w:r>
          </w:p>
          <w:p>
            <w:pPr>
              <w:keepNext/>
              <w:keepLines/>
              <w:spacing w:before="120"/>
              <w:outlineLvl w:val="3"/>
              <w:rPr>
                <w:rFonts w:ascii="Arial" w:hAnsi="Arial"/>
                <w:sz w:val="24"/>
                <w:szCs w:val="18"/>
                <w:lang w:val="sv-SE" w:eastAsia="zh-CN"/>
              </w:rPr>
            </w:pPr>
            <w:r>
              <w:rPr>
                <w:rFonts w:ascii="Arial" w:hAnsi="Arial"/>
                <w:sz w:val="24"/>
                <w:szCs w:val="18"/>
                <w:lang w:val="sv-SE" w:eastAsia="zh-CN"/>
              </w:rPr>
              <w:t xml:space="preserve">Issue 1-1-14: Measurement timing for L1-SRS-RSRP    </w:t>
            </w:r>
          </w:p>
          <w:p>
            <w:pPr>
              <w:numPr>
                <w:ilvl w:val="0"/>
                <w:numId w:val="4"/>
              </w:numPr>
              <w:spacing w:after="120"/>
              <w:ind w:left="720"/>
              <w:rPr>
                <w:szCs w:val="24"/>
                <w:lang w:eastAsia="zh-CN"/>
              </w:rPr>
            </w:pPr>
            <w:r>
              <w:rPr>
                <w:szCs w:val="24"/>
                <w:lang w:eastAsia="zh-CN"/>
              </w:rPr>
              <w:t>Agreements (from online session)</w:t>
            </w:r>
          </w:p>
          <w:p>
            <w:pPr>
              <w:numPr>
                <w:ilvl w:val="1"/>
                <w:numId w:val="4"/>
              </w:numPr>
              <w:spacing w:after="120"/>
              <w:ind w:left="1440"/>
              <w:rPr>
                <w:szCs w:val="24"/>
                <w:lang w:eastAsia="zh-CN"/>
              </w:rPr>
            </w:pPr>
            <w:r>
              <w:rPr>
                <w:bCs/>
                <w:szCs w:val="24"/>
                <w:lang w:eastAsia="zh-CN"/>
              </w:rPr>
              <w:t>As baseline, f</w:t>
            </w:r>
            <w:r>
              <w:rPr>
                <w:rFonts w:hint="eastAsia"/>
                <w:bCs/>
                <w:szCs w:val="24"/>
                <w:lang w:eastAsia="zh-CN"/>
              </w:rPr>
              <w:t xml:space="preserve">or L1 SRS-RSRP measurement, UE will apply </w:t>
            </w:r>
            <w:r>
              <w:rPr>
                <w:bCs/>
                <w:szCs w:val="24"/>
                <w:lang w:eastAsia="zh-CN"/>
              </w:rPr>
              <w:t>a constant offset relative to the downlink reference timing in the serving cell</w:t>
            </w:r>
            <w:r>
              <w:rPr>
                <w:rFonts w:hint="eastAsia"/>
                <w:bCs/>
                <w:szCs w:val="24"/>
                <w:lang w:eastAsia="zh-CN"/>
              </w:rPr>
              <w:t>, and</w:t>
            </w:r>
            <w:r>
              <w:rPr>
                <w:bCs/>
                <w:szCs w:val="24"/>
                <w:lang w:eastAsia="zh-CN"/>
              </w:rPr>
              <w:t xml:space="preserve"> </w:t>
            </w:r>
            <w:r>
              <w:rPr>
                <w:rFonts w:hint="eastAsia"/>
                <w:bCs/>
                <w:szCs w:val="24"/>
                <w:lang w:eastAsia="zh-CN"/>
              </w:rPr>
              <w:t>t</w:t>
            </w:r>
            <w:r>
              <w:rPr>
                <w:bCs/>
                <w:szCs w:val="24"/>
                <w:lang w:eastAsia="zh-CN"/>
              </w:rPr>
              <w:t>he constant offset value is derived by UE implementation and shall be at least Tc*N</w:t>
            </w:r>
            <w:r>
              <w:rPr>
                <w:bCs/>
                <w:szCs w:val="24"/>
                <w:vertAlign w:val="subscript"/>
                <w:lang w:eastAsia="zh-CN"/>
              </w:rPr>
              <w:t>TA_offset</w:t>
            </w:r>
            <w:r>
              <w:rPr>
                <w:szCs w:val="24"/>
                <w:lang w:eastAsia="zh-CN"/>
              </w:rPr>
              <w:t>.</w:t>
            </w:r>
          </w:p>
          <w:p>
            <w:pPr>
              <w:numPr>
                <w:ilvl w:val="1"/>
                <w:numId w:val="4"/>
              </w:numPr>
              <w:spacing w:after="120"/>
              <w:ind w:left="1440"/>
              <w:rPr>
                <w:rFonts w:hint="default" w:cs="Arial"/>
                <w:vertAlign w:val="baseline"/>
                <w:lang w:val="en-US" w:eastAsia="zh-CN"/>
              </w:rPr>
            </w:pPr>
            <w:r>
              <w:rPr>
                <w:rFonts w:hint="eastAsia"/>
                <w:szCs w:val="24"/>
                <w:lang w:eastAsia="zh-CN"/>
              </w:rPr>
              <w:t>T</w:t>
            </w:r>
            <w:r>
              <w:rPr>
                <w:szCs w:val="24"/>
                <w:lang w:eastAsia="zh-CN"/>
              </w:rPr>
              <w:t>his can be revisited if it proves to be conflicting with further RAN1 agreements.</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It has been determined to not define RRM requirements for gNB-to-gNB CLI, no need further discussion. In this paper, we provide our views on the UE-to-UE CLI based on RAN1 progress.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Until now, RAN1 has developed discussion on the measurement resource configuration, UE-to-UE CLI reporting configuration and resource determination. It is obvious that the legacy CSI framework was determined to reuse as much as possible. On top of these RAN1 progress, from RAN4 perspective, we analysis the UE-to-UE CLI from the following aspects:</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eastAsia" w:cs="Arial"/>
          <w:lang w:val="en-US" w:eastAsia="zh-CN"/>
        </w:rPr>
        <w:t>Method resources and methods</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eastAsia" w:cs="Arial"/>
          <w:lang w:val="en-US" w:eastAsia="zh-CN"/>
        </w:rPr>
        <w:t>Side condition</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textAlignment w:val="auto"/>
        <w:rPr>
          <w:rFonts w:hint="default" w:cs="Arial"/>
          <w:lang w:val="en-US" w:eastAsia="zh-CN"/>
        </w:rPr>
      </w:pPr>
      <w:r>
        <w:rPr>
          <w:rFonts w:hint="default" w:cs="Arial"/>
          <w:lang w:val="en-US" w:eastAsia="zh-CN"/>
        </w:rPr>
        <w:t>Measurement period requirements</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Measurement reporting</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 xml:space="preserve">Accuracy requirements </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Scheduling and measurement restriction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r>
        <w:rPr>
          <w:rFonts w:hint="eastAsia" w:cs="Arial"/>
          <w:b w:val="0"/>
          <w:bCs w:val="0"/>
          <w:u w:val="single"/>
          <w:lang w:val="en-US" w:eastAsia="zh-CN"/>
        </w:rPr>
        <w:t>Measurement resources and methods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Since no further progress achieved in RAN1#118bis meeting, so still the following two measurement methods are on the table: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spacing w:after="0"/>
              <w:textAlignment w:val="baseline"/>
              <w:rPr>
                <w:rFonts w:eastAsia="Batang"/>
                <w:b/>
                <w:bCs/>
                <w:szCs w:val="24"/>
              </w:rPr>
            </w:pPr>
            <w:r>
              <w:rPr>
                <w:rFonts w:ascii="Times" w:hAnsi="Times" w:eastAsia="Batang" w:cs="Times New Roman"/>
                <w:b/>
                <w:bCs/>
                <w:highlight w:val="green"/>
              </w:rPr>
              <w:t xml:space="preserve">Agreement </w:t>
            </w:r>
          </w:p>
          <w:p>
            <w:pPr>
              <w:overflowPunct/>
              <w:autoSpaceDE/>
              <w:autoSpaceDN/>
              <w:adjustRightInd/>
              <w:spacing w:after="0"/>
              <w:textAlignment w:val="auto"/>
              <w:rPr>
                <w:rFonts w:ascii="Times" w:hAnsi="Times" w:eastAsia="Malgun Gothic" w:cs="Times New Roman"/>
                <w:bCs/>
                <w:color w:val="000000"/>
                <w:lang w:eastAsia="ko-KR"/>
              </w:rPr>
            </w:pPr>
            <w:r>
              <w:rPr>
                <w:rFonts w:ascii="Times" w:hAnsi="Times" w:eastAsia="Malgun Gothic" w:cs="Times New Roman"/>
                <w:bCs/>
                <w:color w:val="000000"/>
                <w:lang w:eastAsia="ko-KR"/>
              </w:rPr>
              <w:t>For L1 UE-to-UE CLI measurement and reporting, CLI measurements is performed within the active DL BWP and the following are supported</w:t>
            </w:r>
          </w:p>
          <w:p>
            <w:pPr>
              <w:widowControl w:val="0"/>
              <w:numPr>
                <w:ilvl w:val="0"/>
                <w:numId w:val="6"/>
              </w:numPr>
              <w:suppressAutoHyphens/>
              <w:overflowPunct/>
              <w:autoSpaceDE/>
              <w:autoSpaceDN/>
              <w:adjustRightInd/>
              <w:snapToGrid w:val="0"/>
              <w:spacing w:after="0"/>
              <w:jc w:val="both"/>
              <w:textAlignment w:val="auto"/>
              <w:rPr>
                <w:rFonts w:ascii="Times" w:hAnsi="Times" w:eastAsia="Malgun Gothic" w:cs="Times New Roman"/>
                <w:bCs/>
                <w:lang w:eastAsia="ko-KR"/>
              </w:rPr>
            </w:pPr>
            <w:r>
              <w:rPr>
                <w:rFonts w:ascii="Times" w:hAnsi="Times" w:eastAsia="Malgun Gothic" w:cs="Times New Roman"/>
                <w:bCs/>
                <w:lang w:eastAsia="ko-KR"/>
              </w:rPr>
              <w:t>Method#1: UE measures RSSI within DL subband</w:t>
            </w:r>
          </w:p>
          <w:p>
            <w:pPr>
              <w:widowControl w:val="0"/>
              <w:numPr>
                <w:ilvl w:val="0"/>
                <w:numId w:val="6"/>
              </w:numPr>
              <w:suppressAutoHyphens/>
              <w:overflowPunct/>
              <w:autoSpaceDE/>
              <w:autoSpaceDN/>
              <w:adjustRightInd/>
              <w:snapToGrid w:val="0"/>
              <w:spacing w:after="0"/>
              <w:jc w:val="both"/>
              <w:textAlignment w:val="auto"/>
              <w:rPr>
                <w:rFonts w:ascii="Times" w:hAnsi="Times" w:eastAsia="Malgun Gothic" w:cs="Times New Roman"/>
                <w:bCs/>
                <w:lang w:eastAsia="ko-KR"/>
              </w:rPr>
            </w:pPr>
            <w:r>
              <w:rPr>
                <w:rFonts w:ascii="Times" w:hAnsi="Times" w:eastAsia="Malgun Gothic" w:cs="Times New Roman"/>
                <w:bCs/>
                <w:lang w:eastAsia="ko-KR"/>
              </w:rPr>
              <w:t>Method#2: UE measures RSRP of aggressor UE within UL subband</w:t>
            </w:r>
          </w:p>
          <w:p>
            <w:pPr>
              <w:widowControl w:val="0"/>
              <w:numPr>
                <w:ilvl w:val="0"/>
                <w:numId w:val="6"/>
              </w:numPr>
              <w:suppressAutoHyphens/>
              <w:overflowPunct/>
              <w:autoSpaceDE/>
              <w:autoSpaceDN/>
              <w:adjustRightInd/>
              <w:snapToGrid w:val="0"/>
              <w:spacing w:after="0"/>
              <w:jc w:val="both"/>
              <w:textAlignment w:val="auto"/>
              <w:rPr>
                <w:rFonts w:hint="eastAsia" w:cs="Arial"/>
                <w:vertAlign w:val="baseline"/>
                <w:lang w:val="en-US" w:eastAsia="zh-CN"/>
              </w:rPr>
            </w:pPr>
            <w:r>
              <w:rPr>
                <w:rFonts w:ascii="Times" w:hAnsi="Times" w:eastAsia="Malgun Gothic" w:cs="Times New Roman"/>
                <w:bCs/>
                <w:lang w:eastAsia="ko-KR"/>
              </w:rPr>
              <w:t>FFS: Method#3: UE measures RSSI within UL subband</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Regarding the reporting granularity and measurement resource, still the previous RAN1 conclusion could be followed: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autoSpaceDE/>
              <w:autoSpaceDN/>
              <w:adjustRightInd/>
              <w:spacing w:after="0"/>
              <w:textAlignment w:val="auto"/>
              <w:rPr>
                <w:rFonts w:ascii="Times" w:hAnsi="Times" w:eastAsia="Batang"/>
                <w:b/>
                <w:bCs/>
              </w:rPr>
            </w:pPr>
            <w:r>
              <w:rPr>
                <w:rFonts w:ascii="Times" w:hAnsi="Times" w:eastAsia="Batang"/>
                <w:b/>
                <w:bCs/>
                <w:highlight w:val="green"/>
              </w:rPr>
              <w:t>Agreement</w:t>
            </w:r>
            <w:r>
              <w:rPr>
                <w:rFonts w:ascii="Times" w:hAnsi="Times" w:eastAsia="Batang"/>
                <w:b/>
                <w:bCs/>
              </w:rPr>
              <w:t xml:space="preserve"> </w:t>
            </w:r>
          </w:p>
          <w:p>
            <w:pPr>
              <w:overflowPunct/>
              <w:autoSpaceDE/>
              <w:autoSpaceDN/>
              <w:adjustRightInd/>
              <w:spacing w:after="0"/>
              <w:textAlignment w:val="auto"/>
              <w:rPr>
                <w:rFonts w:ascii="Times" w:hAnsi="Times" w:eastAsia="Malgun Gothic"/>
                <w:bCs/>
                <w:color w:val="000000"/>
                <w:lang w:eastAsia="ko-KR"/>
              </w:rPr>
            </w:pPr>
            <w:r>
              <w:rPr>
                <w:rFonts w:ascii="Times" w:hAnsi="Times" w:eastAsia="宋体"/>
              </w:rPr>
              <w:t xml:space="preserve">For </w:t>
            </w:r>
            <w:r>
              <w:rPr>
                <w:rFonts w:ascii="Times" w:hAnsi="Times" w:eastAsia="Batang"/>
              </w:rPr>
              <w:t>L1 UE</w:t>
            </w:r>
            <w:r>
              <w:rPr>
                <w:rFonts w:hint="eastAsia" w:ascii="Times" w:hAnsi="Times" w:eastAsia="Batang"/>
              </w:rPr>
              <w:t>-</w:t>
            </w:r>
            <w:r>
              <w:rPr>
                <w:rFonts w:ascii="Times" w:hAnsi="Times" w:eastAsia="Batang"/>
              </w:rPr>
              <w:t>to</w:t>
            </w:r>
            <w:r>
              <w:rPr>
                <w:rFonts w:hint="eastAsia" w:ascii="Times" w:hAnsi="Times" w:eastAsia="Batang"/>
              </w:rPr>
              <w:t>-</w:t>
            </w:r>
            <w:r>
              <w:rPr>
                <w:rFonts w:ascii="Times" w:hAnsi="Times" w:eastAsia="Batang"/>
              </w:rPr>
              <w:t xml:space="preserve">UE </w:t>
            </w:r>
            <w:r>
              <w:rPr>
                <w:rFonts w:ascii="Times" w:hAnsi="Times" w:eastAsia="Malgun Gothic"/>
                <w:bCs/>
                <w:color w:val="000000"/>
                <w:lang w:eastAsia="ko-KR"/>
              </w:rPr>
              <w:t>CLI measurement and reporting, the following are supported</w:t>
            </w:r>
          </w:p>
          <w:p>
            <w:pPr>
              <w:widowControl w:val="0"/>
              <w:numPr>
                <w:ilvl w:val="0"/>
                <w:numId w:val="6"/>
              </w:numPr>
              <w:suppressAutoHyphens/>
              <w:overflowPunct/>
              <w:autoSpaceDE/>
              <w:autoSpaceDN/>
              <w:adjustRightInd/>
              <w:snapToGrid w:val="0"/>
              <w:spacing w:after="0"/>
              <w:jc w:val="both"/>
              <w:textAlignment w:val="auto"/>
              <w:rPr>
                <w:rFonts w:ascii="Times" w:hAnsi="Times" w:eastAsia="Malgun Gothic"/>
                <w:bCs/>
                <w:lang w:eastAsia="ko-KR"/>
              </w:rPr>
            </w:pPr>
            <w:r>
              <w:rPr>
                <w:rFonts w:ascii="Times" w:hAnsi="Times" w:eastAsia="Malgun Gothic"/>
                <w:bCs/>
                <w:lang w:eastAsia="ko-KR"/>
              </w:rPr>
              <w:t>Wideband CLI-RSRP reporting</w:t>
            </w:r>
          </w:p>
          <w:p>
            <w:pPr>
              <w:widowControl w:val="0"/>
              <w:numPr>
                <w:ilvl w:val="0"/>
                <w:numId w:val="6"/>
              </w:numPr>
              <w:suppressAutoHyphens/>
              <w:overflowPunct/>
              <w:autoSpaceDE/>
              <w:autoSpaceDN/>
              <w:adjustRightInd/>
              <w:snapToGrid w:val="0"/>
              <w:spacing w:after="0"/>
              <w:jc w:val="both"/>
              <w:textAlignment w:val="auto"/>
              <w:rPr>
                <w:rFonts w:hint="default" w:cs="Arial"/>
                <w:vertAlign w:val="baseline"/>
                <w:lang w:val="en-US" w:eastAsia="zh-CN"/>
              </w:rPr>
            </w:pPr>
            <w:r>
              <w:rPr>
                <w:rFonts w:ascii="Times" w:hAnsi="Times" w:eastAsia="Malgun Gothic"/>
                <w:bCs/>
                <w:lang w:eastAsia="ko-KR"/>
              </w:rPr>
              <w:t>Wideband CLI-RSSI reporting</w:t>
            </w:r>
          </w:p>
          <w:p>
            <w:pPr>
              <w:widowControl w:val="0"/>
              <w:numPr>
                <w:ilvl w:val="0"/>
                <w:numId w:val="6"/>
              </w:numPr>
              <w:suppressAutoHyphens/>
              <w:overflowPunct/>
              <w:autoSpaceDE/>
              <w:autoSpaceDN/>
              <w:adjustRightInd/>
              <w:snapToGrid w:val="0"/>
              <w:spacing w:after="0"/>
              <w:jc w:val="both"/>
              <w:textAlignment w:val="auto"/>
              <w:rPr>
                <w:rFonts w:hint="default" w:cs="Arial"/>
                <w:vertAlign w:val="baseline"/>
                <w:lang w:val="en-US" w:eastAsia="zh-CN"/>
              </w:rPr>
            </w:pPr>
            <w:r>
              <w:rPr>
                <w:rFonts w:ascii="Times" w:hAnsi="Times" w:eastAsia="Batang"/>
                <w:bCs/>
                <w:lang w:eastAsia="zh-CN"/>
              </w:rPr>
              <w:t xml:space="preserve">FFS: </w:t>
            </w:r>
            <w:r>
              <w:rPr>
                <w:rFonts w:hint="eastAsia" w:ascii="Times" w:hAnsi="Times" w:eastAsia="Batang"/>
                <w:bCs/>
                <w:lang w:eastAsia="zh-CN"/>
              </w:rPr>
              <w:t>S</w:t>
            </w:r>
            <w:r>
              <w:rPr>
                <w:rFonts w:ascii="Times" w:hAnsi="Times" w:eastAsia="Batang"/>
                <w:bCs/>
                <w:lang w:eastAsia="zh-CN"/>
              </w:rPr>
              <w:t>ubband CLI-RSSI reporting</w:t>
            </w:r>
          </w:p>
          <w:p>
            <w:pPr>
              <w:overflowPunct w:val="0"/>
              <w:autoSpaceDE w:val="0"/>
              <w:autoSpaceDN w:val="0"/>
              <w:adjustRightInd w:val="0"/>
              <w:spacing w:after="0" w:line="259" w:lineRule="auto"/>
              <w:jc w:val="both"/>
              <w:textAlignment w:val="baseline"/>
              <w:rPr>
                <w:rFonts w:ascii="Times" w:hAnsi="Times" w:eastAsia="Batang"/>
                <w:b/>
                <w:bCs/>
              </w:rPr>
            </w:pPr>
            <w:r>
              <w:rPr>
                <w:rFonts w:ascii="Times" w:hAnsi="Times" w:eastAsia="Batang"/>
                <w:b/>
                <w:bCs/>
                <w:highlight w:val="green"/>
              </w:rPr>
              <w:t>Agreement</w:t>
            </w:r>
            <w:r>
              <w:rPr>
                <w:rFonts w:ascii="Times" w:hAnsi="Times" w:eastAsia="Batang"/>
                <w:b/>
                <w:bCs/>
              </w:rPr>
              <w:t xml:space="preserve"> </w:t>
            </w:r>
          </w:p>
          <w:p>
            <w:pPr>
              <w:overflowPunct/>
              <w:autoSpaceDE/>
              <w:autoSpaceDN/>
              <w:adjustRightInd/>
              <w:spacing w:after="0"/>
              <w:textAlignment w:val="auto"/>
              <w:rPr>
                <w:rFonts w:ascii="Times" w:hAnsi="Times" w:eastAsia="Malgun Gothic" w:cs="Times New Roman"/>
                <w:bCs/>
                <w:color w:val="000000"/>
                <w:lang w:eastAsia="ko-KR"/>
              </w:rPr>
            </w:pPr>
            <w:r>
              <w:rPr>
                <w:rFonts w:ascii="Times" w:hAnsi="Times" w:eastAsia="Malgun Gothic" w:cs="Times New Roman"/>
                <w:bCs/>
                <w:color w:val="000000"/>
                <w:lang w:eastAsia="ko-KR"/>
              </w:rPr>
              <w:t xml:space="preserve">For </w:t>
            </w:r>
            <w:r>
              <w:rPr>
                <w:rFonts w:hint="eastAsia" w:ascii="Times" w:hAnsi="Times" w:eastAsia="Malgun Gothic" w:cs="Times New Roman"/>
                <w:bCs/>
                <w:color w:val="000000"/>
                <w:lang w:eastAsia="ko-KR"/>
              </w:rPr>
              <w:t>frequency</w:t>
            </w:r>
            <w:r>
              <w:rPr>
                <w:rFonts w:ascii="Times" w:hAnsi="Times" w:eastAsia="Malgun Gothic" w:cs="Times New Roman"/>
                <w:bCs/>
                <w:color w:val="000000"/>
                <w:lang w:eastAsia="ko-KR"/>
              </w:rPr>
              <w:t xml:space="preserve"> resource allocation of a CLI-RSSI measurement resource, the following are supported</w:t>
            </w:r>
          </w:p>
          <w:p>
            <w:pPr>
              <w:widowControl w:val="0"/>
              <w:numPr>
                <w:ilvl w:val="0"/>
                <w:numId w:val="6"/>
              </w:numPr>
              <w:suppressAutoHyphens/>
              <w:overflowPunct/>
              <w:autoSpaceDE/>
              <w:autoSpaceDN/>
              <w:adjustRightInd/>
              <w:snapToGrid w:val="0"/>
              <w:spacing w:after="0"/>
              <w:jc w:val="both"/>
              <w:textAlignment w:val="auto"/>
              <w:rPr>
                <w:rFonts w:ascii="Times" w:hAnsi="Times" w:eastAsia="Malgun Gothic" w:cs="Times New Roman"/>
                <w:bCs/>
                <w:lang w:eastAsia="ko-KR"/>
              </w:rPr>
            </w:pPr>
            <w:r>
              <w:rPr>
                <w:rFonts w:ascii="Times" w:hAnsi="Times" w:eastAsia="Malgun Gothic" w:cs="Times New Roman"/>
                <w:bCs/>
                <w:lang w:eastAsia="ko-KR"/>
              </w:rPr>
              <w:t>Measurement resource type#1: One CLI-RSSI measurement resource is configured within a DL subband</w:t>
            </w:r>
          </w:p>
          <w:p>
            <w:pPr>
              <w:widowControl w:val="0"/>
              <w:numPr>
                <w:ilvl w:val="0"/>
                <w:numId w:val="6"/>
              </w:numPr>
              <w:suppressAutoHyphens/>
              <w:overflowPunct/>
              <w:autoSpaceDE/>
              <w:autoSpaceDN/>
              <w:adjustRightInd/>
              <w:snapToGrid w:val="0"/>
              <w:spacing w:after="0"/>
              <w:jc w:val="both"/>
              <w:textAlignment w:val="auto"/>
              <w:rPr>
                <w:rFonts w:ascii="Times" w:hAnsi="Times" w:eastAsia="Malgun Gothic" w:cs="Times New Roman"/>
                <w:bCs/>
                <w:lang w:eastAsia="ko-KR"/>
              </w:rPr>
            </w:pPr>
            <w:r>
              <w:rPr>
                <w:rFonts w:ascii="Times" w:hAnsi="Times" w:eastAsia="Malgun Gothic" w:cs="Times New Roman"/>
                <w:bCs/>
                <w:lang w:eastAsia="ko-KR"/>
              </w:rPr>
              <w:t>Measurement resource type#2: One CLI-RSSI measurement resource is configured across two DL subbands</w:t>
            </w:r>
          </w:p>
          <w:p>
            <w:pPr>
              <w:widowControl w:val="0"/>
              <w:numPr>
                <w:ilvl w:val="0"/>
                <w:numId w:val="6"/>
              </w:numPr>
              <w:suppressAutoHyphens/>
              <w:overflowPunct/>
              <w:autoSpaceDE/>
              <w:autoSpaceDN/>
              <w:adjustRightInd/>
              <w:snapToGrid w:val="0"/>
              <w:spacing w:after="0"/>
              <w:jc w:val="both"/>
              <w:textAlignment w:val="auto"/>
              <w:rPr>
                <w:rFonts w:hint="default" w:cs="Arial"/>
                <w:vertAlign w:val="baseline"/>
                <w:lang w:val="en-US" w:eastAsia="zh-CN"/>
              </w:rPr>
            </w:pPr>
            <w:r>
              <w:rPr>
                <w:rFonts w:ascii="Times" w:hAnsi="Times" w:eastAsia="Malgun Gothic" w:cs="Times New Roman"/>
                <w:bCs/>
                <w:lang w:eastAsia="zh-CN"/>
              </w:rPr>
              <w:t>FFS: Number of resources that can be configured</w:t>
            </w:r>
          </w:p>
          <w:p>
            <w:pPr>
              <w:widowControl w:val="0"/>
              <w:numPr>
                <w:ilvl w:val="0"/>
                <w:numId w:val="6"/>
              </w:numPr>
              <w:suppressAutoHyphens/>
              <w:overflowPunct/>
              <w:autoSpaceDE/>
              <w:autoSpaceDN/>
              <w:adjustRightInd/>
              <w:snapToGrid w:val="0"/>
              <w:spacing w:after="0"/>
              <w:jc w:val="both"/>
              <w:textAlignment w:val="auto"/>
              <w:rPr>
                <w:rFonts w:hint="default" w:cs="Arial"/>
                <w:vertAlign w:val="baseline"/>
                <w:lang w:val="en-US" w:eastAsia="zh-CN"/>
              </w:rPr>
            </w:pPr>
            <w:r>
              <w:rPr>
                <w:rFonts w:ascii="Times" w:hAnsi="Times" w:eastAsia="Malgun Gothic" w:cs="Times New Roman"/>
                <w:bCs/>
                <w:lang w:eastAsia="zh-CN"/>
              </w:rPr>
              <w:t>FFS: UE behavior for measurement</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Based on current status, RAN4 needs to define CLI measurement requirements for the following cases:</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Wideband L1-SRS-RSRP measurement within UL subband;</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Wideband L1-CLI-RSSI measurement within DL subband(s).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Since it is still suspending in terms of the subband reporting, so need to wait for RAN1 further progress on subband reporting. For the wideband L1-CLI-RSSI measurement, RAN1 reached the following agreement in the latest meeting[2]: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spacing w:after="0" w:line="259" w:lineRule="auto"/>
              <w:jc w:val="both"/>
              <w:textAlignment w:val="baseline"/>
              <w:rPr>
                <w:rFonts w:ascii="Times" w:hAnsi="Times" w:eastAsia="Batang" w:cs="Times New Roman"/>
                <w:b/>
                <w:bCs/>
                <w:highlight w:val="green"/>
              </w:rPr>
            </w:pPr>
            <w:r>
              <w:rPr>
                <w:rFonts w:ascii="Times" w:hAnsi="Times" w:eastAsia="Batang" w:cs="Times New Roman"/>
                <w:b/>
                <w:bCs/>
                <w:highlight w:val="green"/>
              </w:rPr>
              <w:t>Agreement</w:t>
            </w:r>
          </w:p>
          <w:p>
            <w:pPr>
              <w:overflowPunct/>
              <w:autoSpaceDE/>
              <w:autoSpaceDN/>
              <w:adjustRightInd/>
              <w:spacing w:after="0"/>
              <w:textAlignment w:val="auto"/>
              <w:rPr>
                <w:rFonts w:hint="default" w:ascii="Times" w:hAnsi="Times" w:eastAsia="Malgun Gothic" w:cs="Times New Roman"/>
                <w:bCs/>
                <w:color w:val="000000"/>
                <w:lang w:val="en-US" w:eastAsia="zh-CN"/>
              </w:rPr>
            </w:pPr>
            <w:r>
              <w:rPr>
                <w:rFonts w:ascii="Times" w:hAnsi="Times" w:eastAsia="Malgun Gothic" w:cs="Times New Roman"/>
                <w:bCs/>
                <w:color w:val="000000"/>
                <w:lang w:eastAsia="ko-KR"/>
              </w:rPr>
              <w:t>For Method#1 (RSSI measurement within DL subband), the frequency resources of CLI-RSSI measurement resource type#2 (One CLI-RSSI measurement resource across two DL subbands) is derived by excluding the frequency resources outside DL usable PRBs.</w:t>
            </w:r>
            <w:r>
              <w:rPr>
                <w:rFonts w:hint="eastAsia" w:ascii="Times" w:hAnsi="Times" w:eastAsia="Malgun Gothic" w:cs="Times New Roman"/>
                <w:bCs/>
                <w:color w:val="000000"/>
                <w:lang w:val="en-US" w:eastAsia="zh-CN"/>
              </w:rPr>
              <w:t xml:space="preserve"> </w:t>
            </w:r>
          </w:p>
          <w:p>
            <w:pPr>
              <w:widowControl w:val="0"/>
              <w:numPr>
                <w:ilvl w:val="0"/>
                <w:numId w:val="6"/>
              </w:numPr>
              <w:suppressAutoHyphens/>
              <w:overflowPunct/>
              <w:autoSpaceDE/>
              <w:autoSpaceDN/>
              <w:adjustRightInd/>
              <w:snapToGrid w:val="0"/>
              <w:spacing w:after="0"/>
              <w:jc w:val="both"/>
              <w:textAlignment w:val="auto"/>
              <w:rPr>
                <w:rFonts w:hint="default" w:cs="Arial"/>
                <w:vertAlign w:val="baseline"/>
                <w:lang w:val="en-US" w:eastAsia="zh-CN"/>
              </w:rPr>
            </w:pPr>
            <w:r>
              <w:rPr>
                <w:rFonts w:ascii="Times" w:hAnsi="Times" w:eastAsia="Malgun Gothic" w:cs="Times New Roman"/>
                <w:bCs/>
                <w:lang w:eastAsia="ko-KR"/>
              </w:rPr>
              <w:t>A single wideband RSSI measurement report is supported</w:t>
            </w:r>
          </w:p>
          <w:p>
            <w:pPr>
              <w:widowControl w:val="0"/>
              <w:numPr>
                <w:ilvl w:val="1"/>
                <w:numId w:val="6"/>
              </w:numPr>
              <w:suppressAutoHyphens/>
              <w:overflowPunct/>
              <w:autoSpaceDE/>
              <w:autoSpaceDN/>
              <w:adjustRightInd/>
              <w:snapToGrid w:val="0"/>
              <w:spacing w:after="0"/>
              <w:ind w:left="1440" w:leftChars="0" w:hanging="360" w:firstLineChars="0"/>
              <w:jc w:val="both"/>
              <w:textAlignment w:val="auto"/>
              <w:rPr>
                <w:rFonts w:hint="default" w:cs="Arial"/>
                <w:vertAlign w:val="baseline"/>
                <w:lang w:val="en-US" w:eastAsia="zh-CN"/>
              </w:rPr>
            </w:pPr>
            <w:r>
              <w:rPr>
                <w:rFonts w:ascii="Times" w:hAnsi="Times" w:eastAsia="Malgun Gothic" w:cs="Times New Roman"/>
                <w:bCs/>
                <w:kern w:val="0"/>
                <w:sz w:val="20"/>
                <w:szCs w:val="24"/>
                <w:lang w:val="en-US" w:eastAsia="ko-KR" w:bidi="ar-SA"/>
              </w:rPr>
              <w:t>FFS: two per-DL-subband CLI-RSSI measurements reports with wideband report in each DL-subband.</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At least a single wideband L1-CLI-RSSI measurement report is allowed for both the one DL subband and two DL subbands cases. It seems that even two separate wideband L1-CLI-RSSI measurement report allowed, no impact on RAN4.</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RAN4 needs to define CLI measurement requirements for the following cases:</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default"/>
          <w:b/>
          <w:bCs/>
          <w:lang w:val="en-US" w:eastAsia="zh-CN"/>
        </w:rPr>
        <w:t>Wideband L1-SRS-RSRP measurement within UL subband;</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default"/>
          <w:b/>
          <w:bCs/>
          <w:lang w:val="en-US" w:eastAsia="zh-CN"/>
        </w:rPr>
        <w:t>Wideband L1-CLI-RSSI measurement within DL subband(s).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Side condition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We discuss the side condition for LI-SRS-RSRP measurement and L1-CLI-RSSI measurement relatively.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cs="Arial"/>
          <w:lang w:val="en-US" w:eastAsia="zh-CN"/>
        </w:rPr>
        <w:t xml:space="preserve">For LI-SRS-RSRP measurement, </w:t>
      </w:r>
      <w:r>
        <w:rPr>
          <w:rFonts w:hint="eastAsia"/>
          <w:lang w:val="en-US" w:eastAsia="zh-CN"/>
        </w:rPr>
        <w:t xml:space="preserve">the following side conditions are needed to consider: </w:t>
      </w:r>
    </w:p>
    <w:p>
      <w:pPr>
        <w:numPr>
          <w:ilvl w:val="0"/>
          <w:numId w:val="8"/>
        </w:numPr>
        <w:ind w:left="840" w:leftChars="0" w:hanging="420" w:firstLineChars="0"/>
        <w:rPr>
          <w:rFonts w:hint="default" w:cs="Times New Roman"/>
          <w:iCs/>
          <w:color w:val="auto"/>
          <w:kern w:val="2"/>
          <w:sz w:val="18"/>
          <w:szCs w:val="18"/>
          <w:lang w:val="en-US" w:eastAsia="zh-CN" w:bidi="ar-SA"/>
        </w:rPr>
      </w:pPr>
      <w:r>
        <w:rPr>
          <w:rFonts w:hint="eastAsia"/>
          <w:color w:val="auto"/>
          <w:lang w:val="en-US" w:eastAsia="zh-CN"/>
        </w:rPr>
        <w:t>Side condition of time offset between UE</w:t>
      </w:r>
      <w:r>
        <w:rPr>
          <w:rFonts w:hint="default"/>
          <w:color w:val="auto"/>
          <w:lang w:val="en-US" w:eastAsia="zh-CN"/>
        </w:rPr>
        <w:t>’</w:t>
      </w:r>
      <w:r>
        <w:rPr>
          <w:rFonts w:hint="eastAsia"/>
          <w:color w:val="auto"/>
          <w:lang w:val="en-US" w:eastAsia="zh-CN"/>
        </w:rPr>
        <w:t>s DL reference timing in the serving cell and SRS arrival time.</w:t>
      </w:r>
    </w:p>
    <w:p>
      <w:pPr>
        <w:numPr>
          <w:ilvl w:val="0"/>
          <w:numId w:val="8"/>
        </w:numPr>
        <w:ind w:left="840" w:leftChars="0" w:hanging="420" w:firstLineChars="0"/>
        <w:rPr>
          <w:rFonts w:hint="eastAsia"/>
          <w:color w:val="auto"/>
          <w:lang w:val="en-US" w:eastAsia="zh-CN"/>
        </w:rPr>
      </w:pPr>
      <w:r>
        <w:rPr>
          <w:rFonts w:hint="eastAsia"/>
          <w:color w:val="auto"/>
          <w:lang w:val="en-US" w:eastAsia="zh-CN"/>
        </w:rPr>
        <w:t xml:space="preserve">Side condition of </w:t>
      </w:r>
      <w:r>
        <w:rPr>
          <w:lang w:eastAsia="ja-JP"/>
        </w:rPr>
        <w:t>SRS Es/Iot</w:t>
      </w:r>
      <w:r>
        <w:rPr>
          <w:rFonts w:hint="eastAsia"/>
          <w:color w:val="auto"/>
          <w:lang w:val="en-US" w:eastAsia="zh-CN"/>
        </w:rPr>
        <w:t>.</w:t>
      </w:r>
    </w:p>
    <w:p>
      <w:pPr>
        <w:numPr>
          <w:ilvl w:val="0"/>
          <w:numId w:val="8"/>
        </w:numPr>
        <w:ind w:left="840" w:leftChars="0" w:hanging="420" w:firstLineChars="0"/>
        <w:rPr>
          <w:rFonts w:hint="eastAsia"/>
          <w:color w:val="auto"/>
          <w:lang w:val="en-US" w:eastAsia="zh-CN"/>
        </w:rPr>
      </w:pPr>
      <w:r>
        <w:rPr>
          <w:rFonts w:hint="eastAsia"/>
          <w:color w:val="auto"/>
          <w:lang w:val="en-US" w:eastAsia="zh-CN"/>
        </w:rPr>
        <w:t>Side condition of maximum/minimum SRS-RSRP</w:t>
      </w:r>
    </w:p>
    <w:p>
      <w:pPr>
        <w:pStyle w:val="9"/>
        <w:bidi w:val="0"/>
        <w:rPr>
          <w:rFonts w:hint="default"/>
          <w:lang w:val="en-US" w:eastAsia="zh-CN"/>
        </w:rPr>
      </w:pPr>
      <w:r>
        <w:rPr>
          <w:rFonts w:hint="eastAsia"/>
          <w:lang w:val="en-US" w:eastAsia="zh-CN"/>
        </w:rPr>
        <w:t>For the time offset, the critical point is whether to consider both intra-cell and inter-cell cases or only intra-cell case. Since it is diverse during discussion in last RAN4 meeting, so one LS was sent to RAN1 to seek clarification. We can wait for RAN1 clarification and meanwhile to perform the evaluation based on two separate assumptions to accomodate cell phase error for inter-cell case.</w:t>
      </w:r>
    </w:p>
    <w:p>
      <w:pPr>
        <w:pStyle w:val="9"/>
        <w:bidi w:val="0"/>
        <w:rPr>
          <w:rFonts w:hint="eastAsia"/>
          <w:lang w:val="en-US" w:eastAsia="zh-CN"/>
        </w:rPr>
      </w:pPr>
      <w:r>
        <w:rPr>
          <w:rFonts w:hint="eastAsia"/>
          <w:lang w:val="en-US" w:eastAsia="zh-CN"/>
        </w:rPr>
        <w:t>For the side condition of SRS Es/Iot, besides to reuse the 1 dB R16 side condition (SRS Es/Iot = 1dB) as baseline, 2dB and 3dB are also suggested in the evaluation. So just determine the final decision based on the evaluation results.</w:t>
      </w:r>
    </w:p>
    <w:p>
      <w:pPr>
        <w:pStyle w:val="9"/>
        <w:bidi w:val="0"/>
        <w:rPr>
          <w:rFonts w:hint="eastAsia"/>
          <w:lang w:val="en-US" w:eastAsia="zh-CN"/>
        </w:rPr>
      </w:pPr>
      <w:r>
        <w:rPr>
          <w:rFonts w:hint="eastAsia"/>
          <w:lang w:val="en-US" w:eastAsia="zh-CN"/>
        </w:rPr>
        <w:t>For the side condition of SRS maximum/minimum SRS-RSRP, it is also determined in last meeting, i.e. reuse the R16 side condition as baseline.</w:t>
      </w:r>
    </w:p>
    <w:p>
      <w:pPr>
        <w:pStyle w:val="9"/>
        <w:bidi w:val="0"/>
        <w:rPr>
          <w:rFonts w:hint="eastAsia"/>
          <w:lang w:val="en-US" w:eastAsia="zh-CN"/>
        </w:rPr>
      </w:pPr>
      <w:r>
        <w:rPr>
          <w:rFonts w:hint="eastAsia"/>
          <w:lang w:val="en-US" w:eastAsia="zh-CN"/>
        </w:rPr>
        <w:t xml:space="preserve">So, no need to proceed the discussion on side condition in next meeting and just wait for RAN1 clarification. </w:t>
      </w:r>
    </w:p>
    <w:p>
      <w:pPr>
        <w:pStyle w:val="9"/>
        <w:bidi w:val="0"/>
        <w:rPr>
          <w:rFonts w:hint="eastAsia"/>
          <w:b/>
          <w:bCs/>
          <w:lang w:val="en-US" w:eastAsia="zh-CN"/>
        </w:rPr>
      </w:pPr>
      <w:r>
        <w:rPr>
          <w:rFonts w:hint="eastAsia"/>
          <w:b/>
          <w:bCs/>
          <w:lang w:val="en-US" w:eastAsia="zh-CN"/>
        </w:rPr>
        <w:t>Proposal 2: No need to proceed further discussion on side condition and just wait for RAN1 clarification.</w:t>
      </w:r>
    </w:p>
    <w:p>
      <w:pPr>
        <w:pStyle w:val="9"/>
        <w:bidi w:val="0"/>
        <w:rPr>
          <w:rFonts w:hint="eastAsia"/>
          <w:b/>
          <w:bCs/>
          <w:lang w:val="en-US" w:eastAsia="zh-CN"/>
        </w:rPr>
      </w:pP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default" w:cs="Arial"/>
          <w:b w:val="0"/>
          <w:bCs w:val="0"/>
          <w:u w:val="single"/>
          <w:lang w:val="en-US" w:eastAsia="zh-CN"/>
        </w:rPr>
        <w:t>Measurement period requirements</w:t>
      </w:r>
    </w:p>
    <w:p>
      <w:pPr>
        <w:pStyle w:val="9"/>
        <w:bidi w:val="0"/>
        <w:rPr>
          <w:rFonts w:hint="default"/>
          <w:lang w:val="en-US" w:eastAsia="zh-CN"/>
        </w:rPr>
      </w:pP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The above CLI measurement methods decided in RAN1 is the baseline for discussion. We can discuss the measurement period requriements for the already approved Method#1 and #2 relatively.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Method#1(RSSI based) is direct measurement, by which the victim UE can directly detect the RSSI in the DL subband, the interference to the UE Rx in DL subband can be inferred. Based on RAN1 latest progress, the CLI measurement resources for both SRS-RSRP and CLI-RSSI are defined in MeasObjectCLI, i.e. same as the R16 CLI resource configuration solution. Since the RSSI measurement is to measure the total receiving power at the configured time and frequency resource, and in R16 CLI-RSSI measurement, actually one-shot measurement is applied, so here we believe reuse same one-shot measurement in R16 CLI-RSSI is fine. So the measurement period could be aligned with R16 CLI-RSSI measurement.</w:t>
      </w:r>
    </w:p>
    <w:p>
      <w:pPr>
        <w:pStyle w:val="9"/>
        <w:bidi w:val="0"/>
        <w:rPr>
          <w:rFonts w:hint="default" w:cs="Arial"/>
          <w:lang w:val="en-US" w:eastAsia="zh-CN"/>
        </w:rPr>
      </w:pPr>
      <w:r>
        <w:rPr>
          <w:rFonts w:hint="eastAsia"/>
          <w:b/>
          <w:bCs/>
          <w:lang w:val="en-US" w:eastAsia="zh-CN"/>
        </w:rPr>
        <w:t>Proposal 3: For CLI-RSSI measurement, take R16 CLI-RSSI requirement as baseline, one-shot measurement is preferred. The CLI-RSSI measurement resource is configured within one or two DL subbands.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Method#2(RSRP based) is indirect measurements, victim UE senses the RSRP/RSSI of the UL subband, after receiving such CLI report, NW could estimate the interference leakage to the Rx operation on the DL subband of the victim UE. Whether one-shot or multi-shot measurement to perform, it can be decided based on the evaluation results. In last RAN4 meeting, the simulation assumption for L1-SRS-RSRP has been determined in [3]. We can decide the number of shot based on the evaluation results.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b w:val="0"/>
          <w:bCs w:val="0"/>
          <w:u w:val="single"/>
          <w:lang w:val="en-US" w:eastAsia="zh-CN"/>
        </w:rPr>
      </w:pPr>
      <w:r>
        <w:rPr>
          <w:rFonts w:hint="eastAsia" w:cs="Arial"/>
          <w:b w:val="0"/>
          <w:bCs w:val="0"/>
          <w:u w:val="single"/>
          <w:lang w:val="en-US" w:eastAsia="zh-CN"/>
        </w:rPr>
        <w:t>Measurement reporting</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Based on recent RAN1 progress, from the perspective of measurement resource, periodic, semi-persistent and aperiodic measurement resources are allowed. For reporting, at least aperiodic reporting is baseline, whether supporting the periodic and semi-persistent reporting are still suspending in RAN1. Consequently, it is better to prioritize the measurement reporting requirements for aperiodic reporting, and for the periodic and semi-persistent reporting, depend on RAN1 further progress.</w:t>
      </w:r>
    </w:p>
    <w:p>
      <w:pPr>
        <w:pStyle w:val="9"/>
        <w:bidi w:val="0"/>
        <w:rPr>
          <w:rFonts w:hint="default" w:cs="Arial"/>
          <w:lang w:val="en-US" w:eastAsia="zh-CN"/>
        </w:rPr>
      </w:pPr>
      <w:r>
        <w:rPr>
          <w:rFonts w:hint="eastAsia"/>
          <w:b/>
          <w:bCs/>
          <w:lang w:val="en-US" w:eastAsia="zh-CN"/>
        </w:rPr>
        <w:t xml:space="preserve">Proposal 4: For both CLI-RSSI and SRS-RSRP measurements, define the measurement reporting requirements at least for aperiodic reporting.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While in legacy R16 CLI, since the CLI measurement is L3 measurement, so only periodic and event triggered reporting are allowed, not touch aperiodic reporting. For legacy L1-RSRP/L1-SINR measurement, all periodic, semi-persistent and aperiodic reporting are allowed. But no measurement reporting delay requirement defined, only some principles provided as below, we highlight them.</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5"/>
              <w:spacing w:line="240" w:lineRule="auto"/>
              <w:rPr>
                <w:sz w:val="18"/>
                <w:szCs w:val="18"/>
              </w:rPr>
            </w:pPr>
            <w:r>
              <w:rPr>
                <w:sz w:val="18"/>
                <w:szCs w:val="18"/>
              </w:rPr>
              <w:t>9.5.3.1</w:t>
            </w:r>
            <w:r>
              <w:rPr>
                <w:sz w:val="18"/>
                <w:szCs w:val="18"/>
              </w:rPr>
              <w:tab/>
            </w:r>
            <w:r>
              <w:rPr>
                <w:sz w:val="18"/>
                <w:szCs w:val="18"/>
              </w:rPr>
              <w:t>Periodic Reporting</w:t>
            </w:r>
          </w:p>
          <w:p>
            <w:pPr>
              <w:rPr>
                <w:sz w:val="18"/>
                <w:szCs w:val="18"/>
              </w:rPr>
            </w:pPr>
            <w:r>
              <w:rPr>
                <w:sz w:val="18"/>
                <w:szCs w:val="18"/>
              </w:rPr>
              <w:t>Reported L1-RSRP measurements contained in periodic L1-RSRP measurement reports shall meet the requirements in clauses 10.1.19 for FR1 and 10.1.20 for FR2, respectively.</w:t>
            </w:r>
          </w:p>
          <w:p>
            <w:pPr>
              <w:rPr>
                <w:sz w:val="18"/>
                <w:szCs w:val="18"/>
              </w:rPr>
            </w:pPr>
            <w:r>
              <w:rPr>
                <w:sz w:val="18"/>
                <w:szCs w:val="18"/>
              </w:rPr>
              <w:t>The UE shall only send periodic L1-RSRP measurement reports for an active BWP, unless the UE supports [</w:t>
            </w:r>
            <w:r>
              <w:rPr>
                <w:rFonts w:cs="v5.0.0"/>
                <w:sz w:val="18"/>
                <w:szCs w:val="18"/>
              </w:rPr>
              <w:t>FG53-1</w:t>
            </w:r>
            <w:r>
              <w:rPr>
                <w:sz w:val="18"/>
                <w:szCs w:val="18"/>
              </w:rPr>
              <w:t>]</w:t>
            </w:r>
            <w:r>
              <w:rPr>
                <w:rFonts w:cs="v5.0.0"/>
                <w:sz w:val="18"/>
                <w:szCs w:val="18"/>
              </w:rPr>
              <w:t xml:space="preserve">, </w:t>
            </w:r>
            <w:r>
              <w:rPr>
                <w:rFonts w:cs="v5.0.0"/>
                <w:sz w:val="18"/>
                <w:szCs w:val="18"/>
                <w:u w:val="single"/>
              </w:rPr>
              <w:t xml:space="preserve">provided that </w:t>
            </w:r>
            <w:r>
              <w:rPr>
                <w:rFonts w:hint="eastAsia" w:cs="v5.0.0"/>
                <w:sz w:val="18"/>
                <w:szCs w:val="18"/>
                <w:u w:val="single"/>
              </w:rPr>
              <w:t>th</w:t>
            </w:r>
            <w:r>
              <w:rPr>
                <w:rFonts w:cs="v5.0.0"/>
                <w:sz w:val="18"/>
                <w:szCs w:val="18"/>
                <w:u w:val="single"/>
              </w:rPr>
              <w:t>e SSB is within the configured UE-specific CBW</w:t>
            </w:r>
            <w:r>
              <w:rPr>
                <w:sz w:val="18"/>
                <w:szCs w:val="18"/>
              </w:rPr>
              <w:t>.</w:t>
            </w:r>
          </w:p>
          <w:p>
            <w:pPr>
              <w:rPr>
                <w:sz w:val="18"/>
                <w:szCs w:val="18"/>
                <w:highlight w:val="yellow"/>
              </w:rPr>
            </w:pPr>
            <w:r>
              <w:rPr>
                <w:sz w:val="18"/>
                <w:szCs w:val="18"/>
                <w:highlight w:val="yellow"/>
              </w:rPr>
              <w:t>The UE shall transmit the periodic L1-RSRP reporting on PUCCH over the air interface according to the periodicity defined in clause 5.2.1.4 in TS 38.214 [26].</w:t>
            </w:r>
          </w:p>
          <w:p>
            <w:pPr>
              <w:pStyle w:val="5"/>
              <w:spacing w:line="240" w:lineRule="auto"/>
              <w:rPr>
                <w:sz w:val="18"/>
                <w:szCs w:val="18"/>
              </w:rPr>
            </w:pPr>
            <w:r>
              <w:rPr>
                <w:sz w:val="18"/>
                <w:szCs w:val="18"/>
              </w:rPr>
              <w:t>9.5.3.2</w:t>
            </w:r>
            <w:r>
              <w:rPr>
                <w:sz w:val="18"/>
                <w:szCs w:val="18"/>
              </w:rPr>
              <w:tab/>
            </w:r>
            <w:r>
              <w:rPr>
                <w:sz w:val="18"/>
                <w:szCs w:val="18"/>
              </w:rPr>
              <w:t>Semi-Persistent Reporting</w:t>
            </w:r>
          </w:p>
          <w:p>
            <w:pPr>
              <w:rPr>
                <w:sz w:val="18"/>
                <w:szCs w:val="18"/>
              </w:rPr>
            </w:pPr>
            <w:r>
              <w:rPr>
                <w:sz w:val="18"/>
                <w:szCs w:val="18"/>
              </w:rPr>
              <w:t>Reported L1-RSRP measurements contained in a Semi-Persistent L1-RSRP measurement report shall meet the requirements in clauses 10.1.19 for FR1 and 10.1.20 for FR2, respectively. This requirement applies for semi-persistent L1-RSRP reports send on PUSCH or PUCCH.</w:t>
            </w:r>
          </w:p>
          <w:p>
            <w:pPr>
              <w:rPr>
                <w:sz w:val="18"/>
                <w:szCs w:val="18"/>
              </w:rPr>
            </w:pPr>
            <w:r>
              <w:rPr>
                <w:sz w:val="18"/>
                <w:szCs w:val="18"/>
              </w:rPr>
              <w:t>The UE shall only send semi-persistent L1-RSRP measurement reports on PUSCH, if a DCI request has been received.</w:t>
            </w:r>
          </w:p>
          <w:p>
            <w:pPr>
              <w:rPr>
                <w:sz w:val="18"/>
                <w:szCs w:val="18"/>
              </w:rPr>
            </w:pPr>
            <w:r>
              <w:rPr>
                <w:sz w:val="18"/>
                <w:szCs w:val="18"/>
              </w:rPr>
              <w:t>The UE shall only send semi-persistent L1-RSRP measurement reports on PUCCH, if an activation command [7] has been received.</w:t>
            </w:r>
          </w:p>
          <w:p>
            <w:pPr>
              <w:rPr>
                <w:sz w:val="18"/>
                <w:szCs w:val="18"/>
                <w:highlight w:val="yellow"/>
              </w:rPr>
            </w:pPr>
            <w:r>
              <w:rPr>
                <w:sz w:val="18"/>
                <w:szCs w:val="18"/>
                <w:highlight w:val="yellow"/>
              </w:rPr>
              <w:t>The UE shall transmit the semi-persistent L1-RSRP reporting on PUSCH or PUCCH over the air interface according to the periodicity defined in clause 5.2.1.4 in TS 38.214 [26].</w:t>
            </w:r>
          </w:p>
          <w:p>
            <w:pPr>
              <w:pStyle w:val="5"/>
              <w:spacing w:line="240" w:lineRule="auto"/>
              <w:rPr>
                <w:sz w:val="18"/>
                <w:szCs w:val="18"/>
              </w:rPr>
            </w:pPr>
            <w:r>
              <w:rPr>
                <w:sz w:val="18"/>
                <w:szCs w:val="18"/>
              </w:rPr>
              <w:t>9.5.3.3</w:t>
            </w:r>
            <w:r>
              <w:rPr>
                <w:sz w:val="18"/>
                <w:szCs w:val="18"/>
              </w:rPr>
              <w:tab/>
            </w:r>
            <w:r>
              <w:rPr>
                <w:sz w:val="18"/>
                <w:szCs w:val="18"/>
              </w:rPr>
              <w:t>Aperiodic Reporting</w:t>
            </w:r>
          </w:p>
          <w:p>
            <w:pPr>
              <w:rPr>
                <w:sz w:val="18"/>
                <w:szCs w:val="18"/>
              </w:rPr>
            </w:pPr>
            <w:r>
              <w:rPr>
                <w:sz w:val="18"/>
                <w:szCs w:val="18"/>
              </w:rPr>
              <w:t>Reported L1-RSRP measurements contained in aperiodic triggered, aperiodic triggered periodic and aperiodic triggered semi-persistent L1-RSRP reports shall meet the requirements in clauses 10.1.19 for FR1 and 10.1.20 for FR2, respectively.</w:t>
            </w:r>
          </w:p>
          <w:p>
            <w:pPr>
              <w:rPr>
                <w:sz w:val="18"/>
                <w:szCs w:val="18"/>
              </w:rPr>
            </w:pPr>
            <w:r>
              <w:rPr>
                <w:sz w:val="18"/>
                <w:szCs w:val="18"/>
              </w:rPr>
              <w:t>The UE shall only send aperiodic L1-RSRP measurement reports, if a DCI trigger has been received.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sz w:val="18"/>
                <w:szCs w:val="18"/>
                <w:vertAlign w:val="baseline"/>
                <w:lang w:val="en-US" w:eastAsia="zh-CN"/>
              </w:rPr>
            </w:pPr>
            <w:r>
              <w:rPr>
                <w:sz w:val="18"/>
                <w:szCs w:val="18"/>
                <w:highlight w:val="yellow"/>
              </w:rPr>
              <w:t>After the UE receives CSI request in DCI, the UE shall transmit the aperiodic L1-RSRP reporting on PUSCH over the air interface at the time specified according to clause 6.1.2.1 in TS 38.214 [26].</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So for the aperiodic L1-CLI-RSSI and CLI-SRS-RSRP reporting, follow the legacy principle defined in L1-RSRP reporting, specify the UE behavior on reporting based on RAN1 aperiodic CSI framework, i.e. after the UE receives CLI request in DCI, the UE shall transmit the aperiodic L1-CLI-RSSI and/or CLI-SRS-RSRP reporting over the air interface at the UL resource specified in RAN1. Furthermore, RAN1 is discussing the timeline between the measurement resource and the triggering DCI and some progress is achieved. From RAN4 perspective, no need to define measurement reporting delay requirements.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5: For the measurement reporting delay, reuse the legacy L1-RSRP principle, no need to defined measurement reporting delay requirements, follow aperiodic CLI framework defined in RAN1.</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Accuracy requirements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After the requirements of measurement period identified, then RAN4 can determine the accuracy requirements. Since the R19 UE-to-UE CLI is no longer L3 measurement, so the legacy UE-to-UE CLI accuracy requirements can not be reused directly. The exact accuracy can be determined based on the evaluation results.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Times New Roman"/>
          <w:b/>
          <w:bCs/>
          <w:lang w:val="en-US" w:eastAsia="zh-CN"/>
        </w:rPr>
      </w:pPr>
      <w:r>
        <w:rPr>
          <w:rFonts w:hint="eastAsia"/>
          <w:b/>
          <w:bCs/>
          <w:lang w:val="en-US" w:eastAsia="zh-CN"/>
        </w:rPr>
        <w:t xml:space="preserve">Proposal 6: </w:t>
      </w:r>
      <w:r>
        <w:rPr>
          <w:rFonts w:hint="eastAsia" w:cs="Times New Roman"/>
          <w:b/>
          <w:bCs/>
          <w:lang w:val="en-US" w:eastAsia="zh-CN"/>
        </w:rPr>
        <w:t>RAN4 to define measurement accuracy requirements for L1-SRS-RSRP based on the simulation results and agreed side condition and measurement sample.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Times New Roman"/>
          <w:b/>
          <w:bCs/>
          <w:lang w:val="en-US" w:eastAsia="zh-CN"/>
        </w:rPr>
      </w:pP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b w:val="0"/>
          <w:bCs w:val="0"/>
          <w:u w:val="single"/>
          <w:lang w:val="en-US" w:eastAsia="zh-CN"/>
        </w:rPr>
      </w:pPr>
      <w:r>
        <w:rPr>
          <w:rFonts w:hint="default" w:cs="Arial"/>
          <w:b w:val="0"/>
          <w:bCs w:val="0"/>
          <w:u w:val="single"/>
          <w:lang w:val="en-US" w:eastAsia="zh-CN"/>
        </w:rPr>
        <w:t>Scheduling and measurement restriction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For the SBFD-aware UE, still the UE performs half duplex operation at the SBFD symbols. So the CLI measurement would cause scheduling and measurement restriction similar as that in R16 CLI. When considering the requirements of scheduling and measurement restriction, two factors should be considered: 1) The Rx beam assumption for CLI measurement; 2) The time offset between the DL timing of serving cell and SRS arriving timing from aggressor UE.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Method#1, i.e. RSSI measurement within DL subband, both measurement and scheduling restriction should be considered. For FR1, the scheduling restriction defined in R16 CLI can be set as starting point. Besides scheduling restriction, measurement restriction should also be defined for Method#1. For FR2, need to wait for further RAN1 progress on the Rx beam assumption of CLI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7: For the RSSI measurement within DL subband, </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Times New Roman"/>
          <w:b/>
          <w:bCs/>
          <w:lang w:val="en-US" w:eastAsia="zh-CN"/>
        </w:rPr>
      </w:pPr>
      <w:r>
        <w:rPr>
          <w:rFonts w:hint="eastAsia"/>
          <w:b/>
          <w:bCs/>
          <w:lang w:val="en-US" w:eastAsia="zh-CN"/>
        </w:rPr>
        <w:t xml:space="preserve">the scheduling restriction defined in R16 can be set as starting point for FR1. For FR2, the Rx beam assumption of CLI measurement should be considered. </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b/>
          <w:bCs/>
          <w:lang w:val="en-US" w:eastAsia="zh-CN"/>
        </w:rPr>
        <w:t xml:space="preserve">Measurement restriction should also be defined.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Method#2, i.e. RSRP measurement within UL subband, for FR1, the scheduling restriction defined in R16 CLI can be set as starting point, whether 1 or 2 symbols before and after the CLI symbols to be restricted, depending on the RAN1 confirmation of whether to consider inter-cell CLI. For FR2, need to wait for further RAN1 progress on the Rx beam assumption of CLI measurement. Furthermore, no need to define measurement restriction under this method, since no DL RS would be transmitted at UL subband.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8: For the RSRP measurement within UL subband, </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Times New Roman"/>
          <w:b/>
          <w:bCs/>
          <w:lang w:val="en-US" w:eastAsia="zh-CN"/>
        </w:rPr>
      </w:pPr>
      <w:r>
        <w:rPr>
          <w:rFonts w:hint="eastAsia"/>
          <w:b/>
          <w:bCs/>
          <w:lang w:val="en-US" w:eastAsia="zh-CN"/>
        </w:rPr>
        <w:t xml:space="preserve">the scheduling restriction defined in R16 can be set as starting point for FR1 with the consideration of time offset assumption. For FR2, the Rx beam assumption of CLI measurement should be considered. </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b/>
          <w:bCs/>
          <w:lang w:val="en-US" w:eastAsia="zh-CN"/>
        </w:rPr>
        <w:t xml:space="preserve">No need to define measurement restriction.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RAN4 needs to define CLI measurement requirements for the following cases:</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default"/>
          <w:b/>
          <w:bCs/>
          <w:lang w:val="en-US" w:eastAsia="zh-CN"/>
        </w:rPr>
        <w:t>Wideband L1-SRS-RSRP measurement within UL subband;</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default"/>
          <w:b/>
          <w:bCs/>
          <w:lang w:val="en-US" w:eastAsia="zh-CN"/>
        </w:rPr>
        <w:t>Wideband L1-CLI-RSSI measurement within DL subband(s).</w:t>
      </w:r>
    </w:p>
    <w:p>
      <w:pPr>
        <w:pStyle w:val="9"/>
        <w:bidi w:val="0"/>
        <w:rPr>
          <w:rFonts w:hint="eastAsia"/>
          <w:b/>
          <w:bCs/>
          <w:lang w:val="en-US" w:eastAsia="zh-CN"/>
        </w:rPr>
      </w:pPr>
      <w:r>
        <w:rPr>
          <w:rFonts w:hint="eastAsia"/>
          <w:b/>
          <w:bCs/>
          <w:lang w:val="en-US" w:eastAsia="zh-CN"/>
        </w:rPr>
        <w:t>Proposal 2: No need to proceed further discussion on side condition and just wait for RAN1 clarification.</w:t>
      </w:r>
    </w:p>
    <w:p>
      <w:pPr>
        <w:pStyle w:val="9"/>
        <w:bidi w:val="0"/>
        <w:rPr>
          <w:rFonts w:hint="default" w:cs="Arial"/>
          <w:lang w:val="en-US" w:eastAsia="zh-CN"/>
        </w:rPr>
      </w:pPr>
      <w:r>
        <w:rPr>
          <w:rFonts w:hint="eastAsia"/>
          <w:b/>
          <w:bCs/>
          <w:lang w:val="en-US" w:eastAsia="zh-CN"/>
        </w:rPr>
        <w:t>Proposal 3: For CLI-RSSI measurement, take R16 CLI-RSSI requirement as baseline, one-shot measurement is preferred. The CLI-RSSI measurement resource is configured within one or two DL subbands.</w:t>
      </w:r>
    </w:p>
    <w:p>
      <w:pPr>
        <w:pStyle w:val="9"/>
        <w:bidi w:val="0"/>
        <w:rPr>
          <w:rFonts w:hint="default" w:cs="Arial"/>
          <w:lang w:val="en-US" w:eastAsia="zh-CN"/>
        </w:rPr>
      </w:pPr>
      <w:r>
        <w:rPr>
          <w:rFonts w:hint="eastAsia"/>
          <w:b/>
          <w:bCs/>
          <w:lang w:val="en-US" w:eastAsia="zh-CN"/>
        </w:rPr>
        <w:t xml:space="preserve">Proposal 4: For both CLI-RSSI and SRS-RSRP measurements, define the measurement reporting requirements at least for aperiodic reporting.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5: For the measurement reporting delay, reuse the legacy L1-RSRP principle, no need to defined measurement reporting delay requirements, follow aperiodic CLI framework defined in RAN1.</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Times New Roman"/>
          <w:b/>
          <w:bCs/>
          <w:lang w:val="en-US" w:eastAsia="zh-CN"/>
        </w:rPr>
      </w:pPr>
      <w:r>
        <w:rPr>
          <w:rFonts w:hint="eastAsia"/>
          <w:b/>
          <w:bCs/>
          <w:lang w:val="en-US" w:eastAsia="zh-CN"/>
        </w:rPr>
        <w:t xml:space="preserve">Proposal 6: </w:t>
      </w:r>
      <w:r>
        <w:rPr>
          <w:rFonts w:hint="eastAsia" w:cs="Times New Roman"/>
          <w:b/>
          <w:bCs/>
          <w:lang w:val="en-US" w:eastAsia="zh-CN"/>
        </w:rPr>
        <w:t>RAN4 to define measurement accuracy requirements for L1-SRS-RSRP based on the simulation results and agreed side condition and measurement sample.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7: For the RSSI measurement within DL subband, </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Times New Roman"/>
          <w:b/>
          <w:bCs/>
          <w:lang w:val="en-US" w:eastAsia="zh-CN"/>
        </w:rPr>
      </w:pPr>
      <w:r>
        <w:rPr>
          <w:rFonts w:hint="eastAsia"/>
          <w:b/>
          <w:bCs/>
          <w:lang w:val="en-US" w:eastAsia="zh-CN"/>
        </w:rPr>
        <w:t xml:space="preserve">the scheduling restriction defined in R16 can be set as starting point for FR1. For FR2, the Rx beam assumption of CLI measurement should be considered. </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b/>
          <w:bCs/>
          <w:lang w:val="en-US" w:eastAsia="zh-CN"/>
        </w:rPr>
        <w:t xml:space="preserve">Measurement restriction should also be defined.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8: For the RSRP measurement within UL subband, </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Times New Roman"/>
          <w:b/>
          <w:bCs/>
          <w:lang w:val="en-US" w:eastAsia="zh-CN"/>
        </w:rPr>
      </w:pPr>
      <w:r>
        <w:rPr>
          <w:rFonts w:hint="eastAsia"/>
          <w:b/>
          <w:bCs/>
          <w:lang w:val="en-US" w:eastAsia="zh-CN"/>
        </w:rPr>
        <w:t xml:space="preserve">the scheduling restriction defined in R16 can be set as starting point for FR1 with the consideration of time offset assumption. For FR2, the Rx beam assumption of CLI measurement should be considered. </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b/>
          <w:bCs/>
          <w:lang w:val="en-US" w:eastAsia="zh-CN"/>
        </w:rPr>
        <w:t xml:space="preserve">No need to define measurement restriction.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0"/>
        </w:numPr>
        <w:ind w:leftChars="0"/>
        <w:rPr>
          <w:rFonts w:hint="eastAsia"/>
          <w:color w:val="auto"/>
          <w:sz w:val="20"/>
          <w:szCs w:val="20"/>
          <w:highlight w:val="none"/>
          <w:lang w:val="en-US" w:eastAsia="zh-CN"/>
        </w:rPr>
      </w:pPr>
      <w:r>
        <w:rPr>
          <w:rFonts w:hint="eastAsia"/>
          <w:lang w:val="en-US" w:eastAsia="zh-CN"/>
        </w:rPr>
        <w:t xml:space="preserve">R4-2416858, </w:t>
      </w:r>
      <w:r>
        <w:rPr>
          <w:rFonts w:hint="default"/>
          <w:lang w:val="en-US" w:eastAsia="zh-CN"/>
        </w:rPr>
        <w:t>“WF on SBFD RRM”</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RAN4#112bis, 2024.</w:t>
      </w:r>
    </w:p>
    <w:p>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Final_Minutes_report_RAN1#118b_v020</w:t>
      </w:r>
    </w:p>
    <w:p>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R4-2416910, </w:t>
      </w:r>
      <w:r>
        <w:rPr>
          <w:rFonts w:hint="default"/>
          <w:color w:val="auto"/>
          <w:sz w:val="20"/>
          <w:szCs w:val="20"/>
          <w:highlight w:val="none"/>
          <w:lang w:val="en-US" w:eastAsia="zh-CN"/>
        </w:rPr>
        <w:t>“Simulation assumption for evaluate L1- SRS-RSRP measurement requirements”</w:t>
      </w:r>
      <w:r>
        <w:rPr>
          <w:rFonts w:hint="eastAsia"/>
          <w:color w:val="auto"/>
          <w:sz w:val="20"/>
          <w:szCs w:val="20"/>
          <w:highlight w:val="none"/>
          <w:lang w:val="en-US" w:eastAsia="zh-CN"/>
        </w:rPr>
        <w:t>, 3GPP RAN4#112bis, 2024.</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FAF953"/>
    <w:multiLevelType w:val="singleLevel"/>
    <w:tmpl w:val="AAFAF953"/>
    <w:lvl w:ilvl="0" w:tentative="0">
      <w:start w:val="1"/>
      <w:numFmt w:val="decimal"/>
      <w:suff w:val="space"/>
      <w:lvlText w:val="%1)"/>
      <w:lvlJc w:val="left"/>
    </w:lvl>
  </w:abstractNum>
  <w:abstractNum w:abstractNumId="1">
    <w:nsid w:val="BD00F6CC"/>
    <w:multiLevelType w:val="singleLevel"/>
    <w:tmpl w:val="BD00F6CC"/>
    <w:lvl w:ilvl="0" w:tentative="0">
      <w:start w:val="1"/>
      <w:numFmt w:val="bullet"/>
      <w:lvlText w:val=""/>
      <w:lvlJc w:val="left"/>
      <w:pPr>
        <w:tabs>
          <w:tab w:val="left" w:pos="420"/>
        </w:tabs>
        <w:ind w:left="84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6E2E946"/>
    <w:multiLevelType w:val="singleLevel"/>
    <w:tmpl w:val="26E2E946"/>
    <w:lvl w:ilvl="0" w:tentative="0">
      <w:start w:val="1"/>
      <w:numFmt w:val="bullet"/>
      <w:lvlText w:val=""/>
      <w:lvlJc w:val="left"/>
      <w:pPr>
        <w:ind w:left="420" w:hanging="420"/>
      </w:pPr>
      <w:rPr>
        <w:rFonts w:hint="default" w:ascii="Wingdings" w:hAnsi="Wingdings"/>
      </w:rPr>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ED84B17"/>
    <w:multiLevelType w:val="singleLevel"/>
    <w:tmpl w:val="2ED84B17"/>
    <w:lvl w:ilvl="0" w:tentative="0">
      <w:start w:val="1"/>
      <w:numFmt w:val="bullet"/>
      <w:lvlText w:val=""/>
      <w:lvlJc w:val="left"/>
      <w:pPr>
        <w:ind w:left="420" w:hanging="420"/>
      </w:pPr>
      <w:rPr>
        <w:rFonts w:hint="default" w:ascii="Wingdings" w:hAnsi="Wingdings"/>
      </w:rPr>
    </w:lvl>
  </w:abstractNum>
  <w:abstractNum w:abstractNumId="7">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7"/>
  </w:num>
  <w:num w:numId="3">
    <w:abstractNumId w:val="3"/>
  </w:num>
  <w:num w:numId="4">
    <w:abstractNumId w:val="8"/>
  </w:num>
  <w:num w:numId="5">
    <w:abstractNumId w:val="0"/>
  </w:num>
  <w:num w:numId="6">
    <w:abstractNumId w:val="5"/>
  </w:num>
  <w:num w:numId="7">
    <w:abstractNumId w:val="4"/>
  </w:num>
  <w:num w:numId="8">
    <w:abstractNumId w:val="1"/>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2024-11-08T14:51:37Z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